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6242"/>
        <w:gridCol w:w="1924"/>
      </w:tblGrid>
      <w:tr w:rsidR="00B30149" w:rsidTr="00DF08BB">
        <w:tc>
          <w:tcPr>
            <w:tcW w:w="1416" w:type="dxa"/>
            <w:vAlign w:val="center"/>
          </w:tcPr>
          <w:p w:rsidR="00B30149" w:rsidRDefault="00B30149" w:rsidP="00B30149">
            <w:pPr>
              <w:pStyle w:val="Default"/>
              <w:jc w:val="center"/>
              <w:rPr>
                <w:rFonts w:ascii="Calibri,Bold" w:hAnsi="Calibri,Bold" w:cs="Calibri,Bold"/>
                <w:b/>
                <w:bCs/>
                <w:color w:val="355E91"/>
                <w:sz w:val="32"/>
                <w:szCs w:val="32"/>
              </w:rPr>
            </w:pPr>
            <w:r>
              <w:rPr>
                <w:noProof/>
              </w:rPr>
              <w:drawing>
                <wp:inline distT="0" distB="0" distL="0" distR="0">
                  <wp:extent cx="1114129" cy="866775"/>
                  <wp:effectExtent l="0" t="0" r="0" b="0"/>
                  <wp:docPr id="1" name="Image 1" descr="Z:\Serveur commun\12- outils de communication\Logo du CGL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rveur commun\12- outils de communication\Logo du CGLPL.gif"/>
                          <pic:cNvPicPr>
                            <a:picLocks noChangeAspect="1" noChangeArrowheads="1"/>
                          </pic:cNvPicPr>
                        </pic:nvPicPr>
                        <pic:blipFill>
                          <a:blip r:embed="rId9"/>
                          <a:srcRect/>
                          <a:stretch>
                            <a:fillRect/>
                          </a:stretch>
                        </pic:blipFill>
                        <pic:spPr bwMode="auto">
                          <a:xfrm>
                            <a:off x="0" y="0"/>
                            <a:ext cx="1121071" cy="872176"/>
                          </a:xfrm>
                          <a:prstGeom prst="rect">
                            <a:avLst/>
                          </a:prstGeom>
                          <a:noFill/>
                          <a:ln w="9525">
                            <a:noFill/>
                            <a:miter lim="800000"/>
                            <a:headEnd/>
                            <a:tailEnd/>
                          </a:ln>
                        </pic:spPr>
                      </pic:pic>
                    </a:graphicData>
                  </a:graphic>
                </wp:inline>
              </w:drawing>
            </w:r>
          </w:p>
        </w:tc>
        <w:tc>
          <w:tcPr>
            <w:tcW w:w="6630" w:type="dxa"/>
            <w:vAlign w:val="center"/>
          </w:tcPr>
          <w:p w:rsidR="00B30149" w:rsidRDefault="00B30149" w:rsidP="00B30149">
            <w:pPr>
              <w:pStyle w:val="Default"/>
              <w:jc w:val="center"/>
              <w:rPr>
                <w:rFonts w:ascii="Calibri,Bold" w:hAnsi="Calibri,Bold" w:cs="Calibri,Bold"/>
                <w:b/>
                <w:bCs/>
                <w:color w:val="355E91"/>
                <w:sz w:val="32"/>
                <w:szCs w:val="32"/>
              </w:rPr>
            </w:pPr>
            <w:r>
              <w:rPr>
                <w:rFonts w:ascii="Calibri,Bold" w:hAnsi="Calibri,Bold" w:cs="Calibri,Bold"/>
                <w:b/>
                <w:bCs/>
                <w:color w:val="355E91"/>
                <w:sz w:val="32"/>
                <w:szCs w:val="32"/>
              </w:rPr>
              <w:t>Principes déontologiques</w:t>
            </w:r>
            <w:r>
              <w:rPr>
                <w:rFonts w:ascii="Calibri,Bold" w:hAnsi="Calibri,Bold" w:cs="Calibri,Bold"/>
                <w:b/>
                <w:bCs/>
                <w:color w:val="355E91"/>
                <w:sz w:val="32"/>
                <w:szCs w:val="32"/>
              </w:rPr>
              <w:br/>
              <w:t xml:space="preserve">du Contrôleur général </w:t>
            </w:r>
            <w:r w:rsidR="00DF08BB">
              <w:rPr>
                <w:rFonts w:ascii="Calibri,Bold" w:hAnsi="Calibri,Bold" w:cs="Calibri,Bold"/>
                <w:b/>
                <w:bCs/>
                <w:color w:val="355E91"/>
                <w:sz w:val="32"/>
                <w:szCs w:val="32"/>
              </w:rPr>
              <w:br/>
            </w:r>
            <w:r>
              <w:rPr>
                <w:rFonts w:ascii="Calibri,Bold" w:hAnsi="Calibri,Bold" w:cs="Calibri,Bold"/>
                <w:b/>
                <w:bCs/>
                <w:color w:val="355E91"/>
                <w:sz w:val="32"/>
                <w:szCs w:val="32"/>
              </w:rPr>
              <w:t>des lieux de privation de liberté</w:t>
            </w:r>
          </w:p>
        </w:tc>
        <w:tc>
          <w:tcPr>
            <w:tcW w:w="2091" w:type="dxa"/>
          </w:tcPr>
          <w:p w:rsidR="00B30149" w:rsidRDefault="00B30149" w:rsidP="00C71AF1">
            <w:pPr>
              <w:pStyle w:val="Default"/>
              <w:jc w:val="center"/>
              <w:rPr>
                <w:rFonts w:ascii="Calibri,Bold" w:hAnsi="Calibri,Bold" w:cs="Calibri,Bold"/>
                <w:b/>
                <w:bCs/>
                <w:color w:val="355E91"/>
                <w:sz w:val="32"/>
                <w:szCs w:val="32"/>
              </w:rPr>
            </w:pPr>
          </w:p>
        </w:tc>
      </w:tr>
    </w:tbl>
    <w:p w:rsidR="007B3389" w:rsidRDefault="007B3389" w:rsidP="00B30149">
      <w:pPr>
        <w:pStyle w:val="CM9"/>
        <w:spacing w:after="202" w:line="293" w:lineRule="atLeast"/>
        <w:rPr>
          <w:rFonts w:cs="Calibri"/>
          <w:color w:val="000000"/>
          <w:sz w:val="23"/>
          <w:szCs w:val="23"/>
        </w:rPr>
      </w:pPr>
    </w:p>
    <w:p w:rsidR="00A661EB" w:rsidRDefault="00A661EB" w:rsidP="00B30149">
      <w:pPr>
        <w:pStyle w:val="CM2"/>
        <w:outlineLvl w:val="0"/>
        <w:rPr>
          <w:rFonts w:ascii="Calibri,Bold" w:hAnsi="Calibri,Bold" w:cs="Calibri,Bold"/>
          <w:b/>
          <w:bCs/>
          <w:color w:val="355E91"/>
          <w:sz w:val="26"/>
          <w:szCs w:val="26"/>
          <w:u w:val="single"/>
        </w:rPr>
      </w:pPr>
    </w:p>
    <w:p w:rsidR="00A661EB" w:rsidRDefault="00A661EB" w:rsidP="00B30149">
      <w:pPr>
        <w:pStyle w:val="CM2"/>
        <w:outlineLvl w:val="0"/>
        <w:rPr>
          <w:rFonts w:ascii="Calibri,Bold" w:hAnsi="Calibri,Bold" w:cs="Calibri,Bold"/>
          <w:b/>
          <w:bCs/>
          <w:color w:val="355E91"/>
          <w:sz w:val="26"/>
          <w:szCs w:val="26"/>
          <w:u w:val="single"/>
        </w:rPr>
      </w:pPr>
    </w:p>
    <w:p w:rsidR="007B3389" w:rsidRPr="007B3389" w:rsidRDefault="00F246C3" w:rsidP="00C71AF1">
      <w:pPr>
        <w:pStyle w:val="CM2"/>
        <w:jc w:val="both"/>
        <w:outlineLvl w:val="0"/>
        <w:rPr>
          <w:rFonts w:ascii="Calibri,Bold" w:hAnsi="Calibri,Bold" w:cs="Calibri,Bold"/>
          <w:b/>
          <w:bCs/>
          <w:color w:val="355E91"/>
          <w:sz w:val="26"/>
          <w:szCs w:val="26"/>
          <w:u w:val="single"/>
        </w:rPr>
      </w:pPr>
      <w:r>
        <w:rPr>
          <w:rFonts w:ascii="Calibri,Bold" w:hAnsi="Calibri,Bold" w:cs="Calibri,Bold"/>
          <w:b/>
          <w:bCs/>
          <w:color w:val="355E91"/>
          <w:sz w:val="26"/>
          <w:szCs w:val="26"/>
          <w:u w:val="single"/>
        </w:rPr>
        <w:t>Article 1 – Généralités</w:t>
      </w:r>
    </w:p>
    <w:p w:rsidR="007B3389" w:rsidRDefault="007B3389" w:rsidP="00C71AF1">
      <w:pPr>
        <w:pStyle w:val="CM2"/>
        <w:spacing w:before="120"/>
        <w:jc w:val="both"/>
        <w:outlineLvl w:val="0"/>
        <w:rPr>
          <w:rFonts w:ascii="Calibri,Bold" w:hAnsi="Calibri,Bold" w:cs="Calibri,Bold"/>
          <w:color w:val="355E91"/>
          <w:sz w:val="26"/>
          <w:szCs w:val="26"/>
        </w:rPr>
      </w:pPr>
      <w:r>
        <w:rPr>
          <w:rFonts w:ascii="Calibri,Bold" w:hAnsi="Calibri,Bold" w:cs="Calibri,Bold"/>
          <w:b/>
          <w:bCs/>
          <w:color w:val="355E91"/>
          <w:sz w:val="26"/>
          <w:szCs w:val="26"/>
        </w:rPr>
        <w:t xml:space="preserve">§ 1.1 </w:t>
      </w:r>
    </w:p>
    <w:p w:rsidR="007B3389" w:rsidRPr="007B3389" w:rsidRDefault="005F00CC" w:rsidP="001626E0">
      <w:pPr>
        <w:pStyle w:val="CM3"/>
        <w:spacing w:after="293"/>
        <w:ind w:right="370"/>
        <w:jc w:val="both"/>
        <w:rPr>
          <w:rFonts w:cs="Calibri"/>
          <w:color w:val="000000"/>
          <w:sz w:val="23"/>
          <w:szCs w:val="23"/>
        </w:rPr>
      </w:pPr>
      <w:r>
        <w:rPr>
          <w:rFonts w:cs="Calibri"/>
          <w:color w:val="000000"/>
          <w:sz w:val="23"/>
          <w:szCs w:val="23"/>
        </w:rPr>
        <w:t>L</w:t>
      </w:r>
      <w:r w:rsidR="007B3389">
        <w:rPr>
          <w:rFonts w:cs="Calibri"/>
          <w:color w:val="000000"/>
          <w:sz w:val="23"/>
          <w:szCs w:val="23"/>
        </w:rPr>
        <w:t>’exercice de la fonction de contrôleur est inc</w:t>
      </w:r>
      <w:r w:rsidR="007B3389">
        <w:rPr>
          <w:sz w:val="23"/>
          <w:szCs w:val="23"/>
        </w:rPr>
        <w:t>ompatible avec l’exercice d’activités</w:t>
      </w:r>
      <w:r w:rsidR="001626E0">
        <w:rPr>
          <w:sz w:val="23"/>
          <w:szCs w:val="23"/>
        </w:rPr>
        <w:t xml:space="preserve"> publiques ou privées</w:t>
      </w:r>
      <w:r w:rsidR="007B3389">
        <w:rPr>
          <w:sz w:val="23"/>
          <w:szCs w:val="23"/>
        </w:rPr>
        <w:t xml:space="preserve"> en relation avec les lieux contrôlés.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1.2 </w:t>
      </w:r>
    </w:p>
    <w:p w:rsidR="007B3389" w:rsidRDefault="007B3389" w:rsidP="00C71AF1">
      <w:pPr>
        <w:pStyle w:val="CM9"/>
        <w:spacing w:after="202" w:line="293" w:lineRule="atLeast"/>
        <w:jc w:val="both"/>
        <w:rPr>
          <w:rFonts w:cs="Calibri"/>
          <w:color w:val="000000"/>
          <w:sz w:val="23"/>
          <w:szCs w:val="23"/>
        </w:rPr>
      </w:pPr>
      <w:r>
        <w:rPr>
          <w:rFonts w:cs="Calibri"/>
          <w:color w:val="000000"/>
          <w:sz w:val="23"/>
          <w:szCs w:val="23"/>
        </w:rPr>
        <w:t>La loi n’interdit donc nullement l’exercice d’activités, quelle qu’en soit la nature</w:t>
      </w:r>
      <w:r w:rsidR="005F00CC">
        <w:rPr>
          <w:rFonts w:cs="Calibri"/>
          <w:color w:val="000000"/>
          <w:sz w:val="23"/>
          <w:szCs w:val="23"/>
        </w:rPr>
        <w:t xml:space="preserve">, mais </w:t>
      </w:r>
      <w:r>
        <w:rPr>
          <w:rFonts w:cs="Calibri"/>
          <w:color w:val="000000"/>
          <w:sz w:val="23"/>
          <w:szCs w:val="23"/>
        </w:rPr>
        <w:t xml:space="preserve">elle prohibe absolument toute activité génératrice d’intérêts matériels ou moraux qui </w:t>
      </w:r>
      <w:r w:rsidR="001626E0">
        <w:rPr>
          <w:rFonts w:cs="Calibri"/>
          <w:color w:val="000000"/>
          <w:sz w:val="23"/>
          <w:szCs w:val="23"/>
        </w:rPr>
        <w:t>seraient de nature à altérer</w:t>
      </w:r>
      <w:r>
        <w:rPr>
          <w:rFonts w:cs="Calibri"/>
          <w:color w:val="000000"/>
          <w:sz w:val="23"/>
          <w:szCs w:val="23"/>
        </w:rPr>
        <w:t xml:space="preserve"> la liberté de jugement du contrôleur.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1.</w:t>
      </w:r>
      <w:r w:rsidR="005F00CC">
        <w:rPr>
          <w:rFonts w:ascii="Calibri,Bold" w:hAnsi="Calibri,Bold" w:cs="Calibri,Bold"/>
          <w:b/>
          <w:bCs/>
          <w:color w:val="355E91"/>
          <w:sz w:val="26"/>
          <w:szCs w:val="26"/>
        </w:rPr>
        <w:t>3</w:t>
      </w:r>
      <w:r w:rsidR="005F00CC" w:rsidRPr="00A661EB">
        <w:rPr>
          <w:rFonts w:ascii="Calibri,Bold" w:hAnsi="Calibri,Bold" w:cs="Calibri,Bold"/>
          <w:b/>
          <w:bCs/>
          <w:color w:val="355E91"/>
          <w:sz w:val="26"/>
          <w:szCs w:val="26"/>
        </w:rPr>
        <w:t xml:space="preserve"> </w:t>
      </w:r>
    </w:p>
    <w:p w:rsidR="007B3389" w:rsidRDefault="007B3389" w:rsidP="00C71AF1">
      <w:pPr>
        <w:pStyle w:val="CM9"/>
        <w:spacing w:after="202" w:line="293" w:lineRule="atLeast"/>
        <w:jc w:val="both"/>
        <w:rPr>
          <w:rFonts w:cs="Calibri"/>
          <w:color w:val="000000"/>
          <w:sz w:val="23"/>
          <w:szCs w:val="23"/>
        </w:rPr>
      </w:pPr>
      <w:r>
        <w:rPr>
          <w:rFonts w:cs="Calibri"/>
          <w:color w:val="000000"/>
          <w:sz w:val="23"/>
          <w:szCs w:val="23"/>
        </w:rPr>
        <w:t>On doit prendre garde aux activités passées, qui peuvent avoir pour effet également de porter atteinte à l’indépendance du contrôleur</w:t>
      </w:r>
      <w:r w:rsidRPr="008C4522">
        <w:rPr>
          <w:rFonts w:cs="Calibri"/>
          <w:color w:val="000000"/>
          <w:sz w:val="23"/>
          <w:szCs w:val="23"/>
        </w:rPr>
        <w:t xml:space="preserve">. Pour cette raison, le contrôleur ne peut participer à la visite d’un site  dans lequel il a exercé une fonction, quelle qu’elle soit, </w:t>
      </w:r>
      <w:r w:rsidR="008C4522" w:rsidRPr="008C4522">
        <w:rPr>
          <w:rFonts w:cs="Calibri"/>
          <w:color w:val="000000"/>
          <w:sz w:val="23"/>
          <w:szCs w:val="23"/>
        </w:rPr>
        <w:t>au cours des</w:t>
      </w:r>
      <w:r w:rsidRPr="008C4522">
        <w:rPr>
          <w:rFonts w:cs="Calibri"/>
          <w:color w:val="000000"/>
          <w:sz w:val="23"/>
          <w:szCs w:val="23"/>
        </w:rPr>
        <w:t xml:space="preserve"> dix années précédentes.</w:t>
      </w:r>
      <w:r>
        <w:rPr>
          <w:rFonts w:cs="Calibri"/>
          <w:color w:val="000000"/>
          <w:sz w:val="23"/>
          <w:szCs w:val="23"/>
        </w:rPr>
        <w:t xml:space="preserve">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1.</w:t>
      </w:r>
      <w:r w:rsidR="005F00CC">
        <w:rPr>
          <w:rFonts w:ascii="Calibri,Bold" w:hAnsi="Calibri,Bold" w:cs="Calibri,Bold"/>
          <w:b/>
          <w:bCs/>
          <w:color w:val="355E91"/>
          <w:sz w:val="26"/>
          <w:szCs w:val="26"/>
        </w:rPr>
        <w:t>4</w:t>
      </w:r>
      <w:r w:rsidR="005F00CC" w:rsidRPr="00A661EB">
        <w:rPr>
          <w:rFonts w:ascii="Calibri,Bold" w:hAnsi="Calibri,Bold" w:cs="Calibri,Bold"/>
          <w:b/>
          <w:bCs/>
          <w:color w:val="355E91"/>
          <w:sz w:val="26"/>
          <w:szCs w:val="26"/>
        </w:rPr>
        <w:t xml:space="preserve"> </w:t>
      </w:r>
    </w:p>
    <w:p w:rsidR="007B3389" w:rsidRDefault="00C156EB" w:rsidP="00C71AF1">
      <w:pPr>
        <w:pStyle w:val="CM9"/>
        <w:spacing w:after="202" w:line="293" w:lineRule="atLeast"/>
        <w:jc w:val="both"/>
        <w:rPr>
          <w:rFonts w:cs="Calibri"/>
          <w:color w:val="000000"/>
          <w:sz w:val="23"/>
          <w:szCs w:val="23"/>
        </w:rPr>
      </w:pPr>
      <w:r>
        <w:rPr>
          <w:rFonts w:cs="Calibri"/>
          <w:color w:val="000000"/>
          <w:sz w:val="23"/>
          <w:szCs w:val="23"/>
        </w:rPr>
        <w:t>Si, sans menacer de manière</w:t>
      </w:r>
      <w:r w:rsidR="007B3389">
        <w:rPr>
          <w:rFonts w:cs="Calibri"/>
          <w:color w:val="000000"/>
          <w:sz w:val="23"/>
          <w:szCs w:val="23"/>
        </w:rPr>
        <w:t xml:space="preserve"> générale son indépendance, des liens existants ou passés peuvent </w:t>
      </w:r>
      <w:r w:rsidR="008C4522">
        <w:rPr>
          <w:rFonts w:cs="Calibri"/>
          <w:color w:val="000000"/>
          <w:sz w:val="23"/>
          <w:szCs w:val="23"/>
        </w:rPr>
        <w:t xml:space="preserve">influencer </w:t>
      </w:r>
      <w:r w:rsidR="007B3389">
        <w:rPr>
          <w:rFonts w:cs="Calibri"/>
          <w:color w:val="000000"/>
          <w:sz w:val="23"/>
          <w:szCs w:val="23"/>
        </w:rPr>
        <w:t xml:space="preserve">le jugement du contrôleur dans une mission déterminée (visite), notamment dans la rencontre de personnes avec lesquelles il entretient de proches relations (d’amitié, de parentèle, de clientèle), le contrôleur, </w:t>
      </w:r>
      <w:r w:rsidR="00F33B08">
        <w:rPr>
          <w:rFonts w:ascii="Calibri,Italic" w:hAnsi="Calibri,Italic" w:cs="Calibri,Italic"/>
          <w:i/>
          <w:color w:val="000000"/>
          <w:sz w:val="23"/>
          <w:szCs w:val="23"/>
        </w:rPr>
        <w:t>après en avoir prévenu le C</w:t>
      </w:r>
      <w:r w:rsidR="007B3389" w:rsidRPr="007B3389">
        <w:rPr>
          <w:rFonts w:ascii="Calibri,Italic" w:hAnsi="Calibri,Italic" w:cs="Calibri,Italic"/>
          <w:i/>
          <w:color w:val="000000"/>
          <w:sz w:val="23"/>
          <w:szCs w:val="23"/>
        </w:rPr>
        <w:t>ontrôleur général</w:t>
      </w:r>
      <w:r w:rsidR="007B3389">
        <w:rPr>
          <w:rFonts w:cs="Calibri"/>
          <w:color w:val="000000"/>
          <w:sz w:val="23"/>
          <w:szCs w:val="23"/>
        </w:rPr>
        <w:t xml:space="preserve">, s’abstient d’y participer (déport).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1.</w:t>
      </w:r>
      <w:r w:rsidR="005F00CC">
        <w:rPr>
          <w:rFonts w:ascii="Calibri,Bold" w:hAnsi="Calibri,Bold" w:cs="Calibri,Bold"/>
          <w:b/>
          <w:bCs/>
          <w:color w:val="355E91"/>
          <w:sz w:val="26"/>
          <w:szCs w:val="26"/>
        </w:rPr>
        <w:t>5</w:t>
      </w:r>
      <w:r w:rsidR="005F00CC" w:rsidRPr="00A661EB">
        <w:rPr>
          <w:rFonts w:ascii="Calibri,Bold" w:hAnsi="Calibri,Bold" w:cs="Calibri,Bold"/>
          <w:b/>
          <w:bCs/>
          <w:color w:val="355E91"/>
          <w:sz w:val="26"/>
          <w:szCs w:val="26"/>
        </w:rPr>
        <w:t xml:space="preserve"> </w:t>
      </w:r>
    </w:p>
    <w:p w:rsidR="00A661EB" w:rsidRDefault="007B3389" w:rsidP="00C71AF1">
      <w:pPr>
        <w:pStyle w:val="CM9"/>
        <w:spacing w:after="202" w:line="293" w:lineRule="atLeast"/>
        <w:ind w:right="252"/>
        <w:jc w:val="both"/>
        <w:rPr>
          <w:rFonts w:cs="Calibri"/>
          <w:color w:val="000000"/>
          <w:sz w:val="23"/>
          <w:szCs w:val="23"/>
        </w:rPr>
      </w:pPr>
      <w:r>
        <w:rPr>
          <w:rFonts w:cs="Calibri"/>
          <w:color w:val="000000"/>
          <w:sz w:val="23"/>
          <w:szCs w:val="23"/>
        </w:rPr>
        <w:t xml:space="preserve">Toute difficulté dans l’application des présents principes est signalée </w:t>
      </w:r>
      <w:r>
        <w:rPr>
          <w:rFonts w:ascii="Calibri,Italic" w:hAnsi="Calibri,Italic" w:cs="Calibri,Italic"/>
          <w:color w:val="000000"/>
          <w:sz w:val="23"/>
          <w:szCs w:val="23"/>
        </w:rPr>
        <w:t xml:space="preserve">au </w:t>
      </w:r>
      <w:r w:rsidR="005F00CC" w:rsidRPr="005F00CC">
        <w:rPr>
          <w:rFonts w:ascii="Calibri,Italic" w:hAnsi="Calibri,Italic" w:cs="Calibri,Italic"/>
          <w:color w:val="000000"/>
          <w:sz w:val="23"/>
          <w:szCs w:val="23"/>
        </w:rPr>
        <w:t xml:space="preserve">Contrôleur </w:t>
      </w:r>
      <w:r w:rsidRPr="005F00CC">
        <w:rPr>
          <w:rFonts w:ascii="Calibri,Italic" w:hAnsi="Calibri,Italic" w:cs="Calibri,Italic"/>
          <w:color w:val="000000"/>
          <w:sz w:val="23"/>
          <w:szCs w:val="23"/>
        </w:rPr>
        <w:t>général</w:t>
      </w:r>
      <w:r>
        <w:rPr>
          <w:rFonts w:cs="Calibri"/>
          <w:color w:val="000000"/>
          <w:sz w:val="23"/>
          <w:szCs w:val="23"/>
        </w:rPr>
        <w:t xml:space="preserve"> et fait l’objet de la concertation nécessaire. </w:t>
      </w:r>
    </w:p>
    <w:p w:rsidR="00A661EB" w:rsidRDefault="00A661EB" w:rsidP="00C71AF1">
      <w:pPr>
        <w:pStyle w:val="Default"/>
        <w:jc w:val="both"/>
      </w:pPr>
      <w:r>
        <w:br w:type="page"/>
      </w:r>
    </w:p>
    <w:p w:rsidR="007B3389" w:rsidRDefault="007B3389" w:rsidP="00C71AF1">
      <w:pPr>
        <w:pStyle w:val="CM9"/>
        <w:spacing w:after="202"/>
        <w:jc w:val="both"/>
        <w:outlineLvl w:val="0"/>
        <w:rPr>
          <w:rFonts w:ascii="Calibri,Bold" w:hAnsi="Calibri,Bold" w:cs="Calibri,Bold"/>
          <w:color w:val="355E91"/>
          <w:sz w:val="26"/>
          <w:szCs w:val="26"/>
        </w:rPr>
      </w:pPr>
      <w:r>
        <w:rPr>
          <w:rFonts w:ascii="Calibri,Bold" w:hAnsi="Calibri,Bold" w:cs="Calibri,Bold"/>
          <w:b/>
          <w:bCs/>
          <w:color w:val="355E91"/>
          <w:sz w:val="26"/>
          <w:szCs w:val="26"/>
          <w:u w:val="single"/>
        </w:rPr>
        <w:lastRenderedPageBreak/>
        <w:t>Article 2-Expression</w:t>
      </w:r>
    </w:p>
    <w:p w:rsidR="008C4522"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2.1 </w:t>
      </w:r>
    </w:p>
    <w:p w:rsidR="007B3389" w:rsidRPr="003C11EF" w:rsidRDefault="007B3389" w:rsidP="00C71AF1">
      <w:pPr>
        <w:pStyle w:val="CM9"/>
        <w:spacing w:after="202" w:line="293" w:lineRule="atLeast"/>
        <w:ind w:right="445"/>
        <w:jc w:val="both"/>
        <w:rPr>
          <w:rFonts w:ascii="Calibri,Bold" w:hAnsi="Calibri,Bold" w:cs="Calibri,Bold"/>
          <w:color w:val="355E91"/>
          <w:sz w:val="26"/>
          <w:szCs w:val="26"/>
        </w:rPr>
      </w:pPr>
      <w:r>
        <w:rPr>
          <w:sz w:val="23"/>
          <w:szCs w:val="23"/>
        </w:rPr>
        <w:t xml:space="preserve">Le </w:t>
      </w:r>
      <w:r w:rsidRPr="008C4522">
        <w:rPr>
          <w:rFonts w:cs="Calibri"/>
          <w:color w:val="000000"/>
          <w:sz w:val="23"/>
          <w:szCs w:val="23"/>
        </w:rPr>
        <w:t>contrôleur</w:t>
      </w:r>
      <w:r>
        <w:rPr>
          <w:sz w:val="23"/>
          <w:szCs w:val="23"/>
        </w:rPr>
        <w:t xml:space="preserve"> est tenu au secret professionnel s’agissant de faits, situations ou renseignements dont il a connaissance pendant l’exercice de sa fonction.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2.2 </w:t>
      </w:r>
    </w:p>
    <w:p w:rsidR="007B3389" w:rsidRDefault="007B3389" w:rsidP="00C71AF1">
      <w:pPr>
        <w:pStyle w:val="CM9"/>
        <w:spacing w:after="202" w:line="293" w:lineRule="atLeast"/>
        <w:ind w:right="85"/>
        <w:jc w:val="both"/>
        <w:rPr>
          <w:rFonts w:cs="Calibri"/>
          <w:color w:val="000000"/>
          <w:sz w:val="23"/>
          <w:szCs w:val="23"/>
        </w:rPr>
      </w:pPr>
      <w:r>
        <w:rPr>
          <w:rFonts w:cs="Calibri"/>
          <w:color w:val="000000"/>
          <w:sz w:val="23"/>
          <w:szCs w:val="23"/>
        </w:rPr>
        <w:t xml:space="preserve">Le respect de ce secret doit être scrupuleux et s’applique tant aux constats opérés durant les visites qu’aux tâches réalisées ailleurs, y compris au siège du contrôle général. </w:t>
      </w:r>
    </w:p>
    <w:p w:rsidR="007B3389" w:rsidRDefault="007B3389" w:rsidP="00C71AF1">
      <w:pPr>
        <w:pStyle w:val="Default"/>
        <w:jc w:val="both"/>
        <w:outlineLvl w:val="0"/>
        <w:rPr>
          <w:rFonts w:ascii="Calibri,Bold" w:hAnsi="Calibri,Bold" w:cs="Calibri,Bold"/>
          <w:color w:val="355E91"/>
          <w:sz w:val="26"/>
          <w:szCs w:val="26"/>
        </w:rPr>
      </w:pPr>
      <w:r>
        <w:rPr>
          <w:rFonts w:ascii="Calibri,Bold" w:hAnsi="Calibri,Bold" w:cs="Calibri,Bold"/>
          <w:b/>
          <w:bCs/>
          <w:color w:val="355E91"/>
          <w:sz w:val="26"/>
          <w:szCs w:val="26"/>
        </w:rPr>
        <w:t xml:space="preserve">§ 2.3 </w:t>
      </w:r>
    </w:p>
    <w:p w:rsidR="007B3389" w:rsidRDefault="007B3389" w:rsidP="00C71AF1">
      <w:pPr>
        <w:pStyle w:val="CM9"/>
        <w:spacing w:after="202" w:line="293" w:lineRule="atLeast"/>
        <w:ind w:right="170"/>
        <w:jc w:val="both"/>
        <w:rPr>
          <w:rFonts w:cs="Calibri"/>
          <w:color w:val="000000"/>
          <w:sz w:val="23"/>
          <w:szCs w:val="23"/>
        </w:rPr>
      </w:pPr>
      <w:r>
        <w:rPr>
          <w:rFonts w:cs="Calibri"/>
          <w:color w:val="000000"/>
          <w:sz w:val="23"/>
          <w:szCs w:val="23"/>
        </w:rPr>
        <w:t xml:space="preserve">Ce secret est plus exigeant que le devoir de réserve que doit observer tout agent public sur sa fonction. Il doit être constamment et rigoureusement observé à l’égard de toute personne, y compris postérieurement à la fin des fonctions du contrôleur.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2.4 </w:t>
      </w:r>
    </w:p>
    <w:p w:rsidR="007B3389" w:rsidRDefault="007B3389" w:rsidP="00C71AF1">
      <w:pPr>
        <w:pStyle w:val="CM9"/>
        <w:spacing w:after="202" w:line="293" w:lineRule="atLeast"/>
        <w:ind w:right="445"/>
        <w:jc w:val="both"/>
        <w:rPr>
          <w:rFonts w:cs="Calibri"/>
          <w:color w:val="000000"/>
          <w:sz w:val="23"/>
          <w:szCs w:val="23"/>
        </w:rPr>
      </w:pPr>
      <w:r>
        <w:rPr>
          <w:rFonts w:cs="Calibri"/>
          <w:color w:val="000000"/>
          <w:sz w:val="23"/>
          <w:szCs w:val="23"/>
        </w:rPr>
        <w:t xml:space="preserve">Toutefois, le secret n’est pas opposable aux autres membres du contrôle général pour la mission de celui-ci.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2.5 </w:t>
      </w:r>
    </w:p>
    <w:p w:rsidR="007B3389" w:rsidRDefault="007B3389" w:rsidP="00C71AF1">
      <w:pPr>
        <w:pStyle w:val="CM9"/>
        <w:spacing w:after="202" w:line="293" w:lineRule="atLeast"/>
        <w:jc w:val="both"/>
        <w:rPr>
          <w:rFonts w:cs="Calibri"/>
          <w:color w:val="000000"/>
          <w:sz w:val="23"/>
          <w:szCs w:val="23"/>
        </w:rPr>
      </w:pPr>
      <w:r>
        <w:rPr>
          <w:rFonts w:cs="Calibri"/>
          <w:color w:val="000000"/>
          <w:sz w:val="23"/>
          <w:szCs w:val="23"/>
        </w:rPr>
        <w:t>Le partage entre ce qui est secret et ce qui ne l’est pas est ainsi défini : seuls sont publics les textes relatifs à la mission du contrôle général (et ce qui en découle dan</w:t>
      </w:r>
      <w:r w:rsidR="001626E0">
        <w:rPr>
          <w:rFonts w:cs="Calibri"/>
          <w:color w:val="000000"/>
          <w:sz w:val="23"/>
          <w:szCs w:val="23"/>
        </w:rPr>
        <w:t>s l’organisation de ce dernier) :</w:t>
      </w:r>
      <w:r>
        <w:rPr>
          <w:rFonts w:cs="Calibri"/>
          <w:color w:val="000000"/>
          <w:sz w:val="23"/>
          <w:szCs w:val="23"/>
        </w:rPr>
        <w:t xml:space="preserve"> d’une part, les avis et recommandations publiés</w:t>
      </w:r>
      <w:r w:rsidR="001626E0">
        <w:rPr>
          <w:rFonts w:cs="Calibri"/>
          <w:color w:val="000000"/>
          <w:sz w:val="23"/>
          <w:szCs w:val="23"/>
        </w:rPr>
        <w:t>,</w:t>
      </w:r>
      <w:r>
        <w:rPr>
          <w:rFonts w:cs="Calibri"/>
          <w:color w:val="000000"/>
          <w:sz w:val="23"/>
          <w:szCs w:val="23"/>
        </w:rPr>
        <w:t xml:space="preserve"> d’autre part les rapports qui ont fait l’objet d’une publication sur le site Int</w:t>
      </w:r>
      <w:r w:rsidR="001626E0">
        <w:rPr>
          <w:rFonts w:cs="Calibri"/>
          <w:color w:val="000000"/>
          <w:sz w:val="23"/>
          <w:szCs w:val="23"/>
        </w:rPr>
        <w:t>ernet du contrôle général</w:t>
      </w:r>
      <w:r>
        <w:rPr>
          <w:rFonts w:cs="Calibri"/>
          <w:color w:val="000000"/>
          <w:sz w:val="23"/>
          <w:szCs w:val="23"/>
        </w:rPr>
        <w:t xml:space="preserve">. Le surplus doit donc être regardé comme couvert par le secret.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2.6 </w:t>
      </w:r>
    </w:p>
    <w:p w:rsidR="007B3389" w:rsidRDefault="007B3389" w:rsidP="00C71AF1">
      <w:pPr>
        <w:pStyle w:val="CM9"/>
        <w:spacing w:after="202" w:line="293" w:lineRule="atLeast"/>
        <w:ind w:right="85"/>
        <w:jc w:val="both"/>
        <w:rPr>
          <w:rFonts w:cs="Calibri"/>
          <w:color w:val="000000"/>
          <w:sz w:val="23"/>
          <w:szCs w:val="23"/>
        </w:rPr>
      </w:pPr>
      <w:r>
        <w:rPr>
          <w:rFonts w:cs="Calibri"/>
          <w:color w:val="000000"/>
          <w:sz w:val="23"/>
          <w:szCs w:val="23"/>
        </w:rPr>
        <w:t xml:space="preserve">Par conséquent, celui-ci ne s’oppose pas naturellement à une expression publique du contrôleur, sous réserve du § 1.5, pourvu qu’elle ne porte pas sur les domaines couverts par le secret et n’engage pas le contrôle général.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2.7 </w:t>
      </w:r>
    </w:p>
    <w:p w:rsidR="007B3389" w:rsidRDefault="007B3389" w:rsidP="00C71AF1">
      <w:pPr>
        <w:pStyle w:val="CM9"/>
        <w:spacing w:after="202" w:line="293" w:lineRule="atLeast"/>
        <w:ind w:right="170"/>
        <w:jc w:val="both"/>
        <w:rPr>
          <w:rFonts w:cs="Calibri"/>
          <w:color w:val="000000"/>
          <w:sz w:val="23"/>
          <w:szCs w:val="23"/>
        </w:rPr>
      </w:pPr>
      <w:r>
        <w:rPr>
          <w:rFonts w:cs="Calibri"/>
          <w:color w:val="000000"/>
          <w:sz w:val="23"/>
          <w:szCs w:val="23"/>
        </w:rPr>
        <w:t xml:space="preserve">Il ne s’oppose pas davantage à ce que le contrôleur fasse état de son appartenance au contrôle général dès lors qu’il s’agit d’exposer, dans les limites indiquées au § 2.4 ci-dessus, le sens et la méthode de sa mission, notamment dans des manifestations publiques (colloques, médias…). Toutefois, </w:t>
      </w:r>
      <w:r w:rsidR="001626E0">
        <w:rPr>
          <w:rFonts w:cs="Calibri"/>
          <w:color w:val="000000"/>
          <w:sz w:val="23"/>
          <w:szCs w:val="23"/>
        </w:rPr>
        <w:t>l’accord du</w:t>
      </w:r>
      <w:r>
        <w:rPr>
          <w:rFonts w:cs="Calibri"/>
          <w:color w:val="000000"/>
          <w:sz w:val="23"/>
          <w:szCs w:val="23"/>
        </w:rPr>
        <w:t xml:space="preserve"> </w:t>
      </w:r>
      <w:r w:rsidR="005F00CC">
        <w:rPr>
          <w:rFonts w:cs="Calibri"/>
          <w:color w:val="000000"/>
          <w:sz w:val="23"/>
          <w:szCs w:val="23"/>
        </w:rPr>
        <w:t xml:space="preserve">Contrôleur </w:t>
      </w:r>
      <w:r>
        <w:rPr>
          <w:rFonts w:cs="Calibri"/>
          <w:color w:val="000000"/>
          <w:sz w:val="23"/>
          <w:szCs w:val="23"/>
        </w:rPr>
        <w:t xml:space="preserve">général </w:t>
      </w:r>
      <w:r w:rsidR="001626E0">
        <w:rPr>
          <w:rFonts w:cs="Calibri"/>
          <w:color w:val="000000"/>
          <w:sz w:val="23"/>
          <w:szCs w:val="23"/>
        </w:rPr>
        <w:t>pour une prise de parole de cette nature doit être sollicité</w:t>
      </w:r>
      <w:r>
        <w:rPr>
          <w:rFonts w:cs="Calibri"/>
          <w:color w:val="000000"/>
          <w:sz w:val="23"/>
          <w:szCs w:val="23"/>
        </w:rPr>
        <w:t xml:space="preserve">.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2.8 </w:t>
      </w:r>
    </w:p>
    <w:p w:rsidR="00032985" w:rsidRPr="00032985" w:rsidRDefault="007B3389" w:rsidP="00C71AF1">
      <w:pPr>
        <w:pStyle w:val="CM8"/>
        <w:spacing w:line="293" w:lineRule="atLeast"/>
        <w:jc w:val="both"/>
      </w:pPr>
      <w:r>
        <w:rPr>
          <w:rFonts w:cs="Calibri"/>
          <w:color w:val="000000"/>
          <w:sz w:val="23"/>
          <w:szCs w:val="23"/>
        </w:rPr>
        <w:t xml:space="preserve">Toute autre expression est évidemment libre et ni le </w:t>
      </w:r>
      <w:r w:rsidR="005F00CC">
        <w:rPr>
          <w:rFonts w:cs="Calibri"/>
          <w:color w:val="000000"/>
          <w:sz w:val="23"/>
          <w:szCs w:val="23"/>
        </w:rPr>
        <w:t xml:space="preserve">Contrôleur </w:t>
      </w:r>
      <w:r>
        <w:rPr>
          <w:rFonts w:cs="Calibri"/>
          <w:color w:val="000000"/>
          <w:sz w:val="23"/>
          <w:szCs w:val="23"/>
        </w:rPr>
        <w:t xml:space="preserve">général ni aucun membre du contrôle général, n’ont à en connaître. </w:t>
      </w:r>
    </w:p>
    <w:p w:rsidR="008C4522" w:rsidRDefault="00E51DA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2.9 </w:t>
      </w:r>
    </w:p>
    <w:p w:rsidR="00A661EB" w:rsidRDefault="00C5797F" w:rsidP="00C71AF1">
      <w:pPr>
        <w:pStyle w:val="Default"/>
        <w:jc w:val="both"/>
        <w:outlineLvl w:val="0"/>
      </w:pPr>
      <w:r>
        <w:t>Le contrôleur comme tout agent public a un devoir de stricte neutralité. Il doit traiter également toutes les personnes et respecter leur liberté de conscience.</w:t>
      </w:r>
    </w:p>
    <w:p w:rsidR="00A661EB" w:rsidRDefault="00A661EB" w:rsidP="00C71AF1">
      <w:pPr>
        <w:jc w:val="both"/>
        <w:rPr>
          <w:rFonts w:ascii="Calibri" w:hAnsi="Calibri" w:cs="Calibri"/>
          <w:color w:val="000000"/>
          <w:sz w:val="24"/>
          <w:szCs w:val="24"/>
        </w:rPr>
      </w:pPr>
      <w:r>
        <w:br w:type="page"/>
      </w:r>
    </w:p>
    <w:p w:rsidR="007B3389" w:rsidRPr="007B3389" w:rsidRDefault="007B3389" w:rsidP="00C71AF1">
      <w:pPr>
        <w:pStyle w:val="CM9"/>
        <w:spacing w:after="202" w:line="293" w:lineRule="atLeast"/>
        <w:jc w:val="both"/>
        <w:outlineLvl w:val="0"/>
        <w:rPr>
          <w:rFonts w:ascii="Calibri,Bold" w:hAnsi="Calibri,Bold" w:cs="Calibri,Bold"/>
          <w:color w:val="355E91"/>
          <w:sz w:val="23"/>
          <w:szCs w:val="23"/>
          <w:u w:val="single"/>
        </w:rPr>
      </w:pPr>
      <w:r w:rsidRPr="007B3389">
        <w:rPr>
          <w:rFonts w:ascii="Calibri,Bold" w:hAnsi="Calibri,Bold" w:cs="Calibri,Bold"/>
          <w:b/>
          <w:bCs/>
          <w:color w:val="355E91"/>
          <w:sz w:val="23"/>
          <w:szCs w:val="23"/>
          <w:u w:val="single"/>
        </w:rPr>
        <w:lastRenderedPageBreak/>
        <w:t>Article 3 – Attitude durant le contrôle</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3.1 </w:t>
      </w:r>
    </w:p>
    <w:p w:rsidR="00C5797F" w:rsidRPr="00C5797F" w:rsidRDefault="007B3389" w:rsidP="00C71AF1">
      <w:pPr>
        <w:pStyle w:val="CM3"/>
        <w:ind w:right="370"/>
        <w:jc w:val="both"/>
      </w:pPr>
      <w:r>
        <w:rPr>
          <w:rFonts w:cs="Calibri"/>
          <w:color w:val="000000"/>
          <w:sz w:val="23"/>
          <w:szCs w:val="23"/>
        </w:rPr>
        <w:t xml:space="preserve">Pendant les visites et, de manière générale, dans les relations avec les tiers, le contrôleur doit observer une stricte neutralité ainsi que la dignité inséparable de sa fonction. </w:t>
      </w:r>
      <w:r w:rsidR="00C5797F">
        <w:t>Il veille notamment à ne pas faire état spontanément de ses fonctions antérieures ou de sa situation statutaire.</w:t>
      </w:r>
      <w:r w:rsidR="008C4522">
        <w:t xml:space="preserve"> </w:t>
      </w:r>
      <w:r w:rsidR="00C5797F">
        <w:t xml:space="preserve">Il doit rester respectueux des personnes </w:t>
      </w:r>
      <w:r w:rsidR="008C4522">
        <w:t xml:space="preserve">privées de liberté et de tous ses interlocuteurs. Il se conforme aux règles en vigueur dès lors qu’elles ne font </w:t>
      </w:r>
      <w:r w:rsidR="00893E90">
        <w:t>pas</w:t>
      </w:r>
      <w:r w:rsidR="008C4522">
        <w:t xml:space="preserve"> obstacle à sa liberté de contrôle.</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3.2 </w:t>
      </w:r>
    </w:p>
    <w:p w:rsidR="00C5797F" w:rsidRPr="00C5797F" w:rsidRDefault="008C4522" w:rsidP="00C71AF1">
      <w:pPr>
        <w:pStyle w:val="CM9"/>
        <w:spacing w:after="202" w:line="293" w:lineRule="atLeast"/>
        <w:ind w:right="370"/>
        <w:jc w:val="both"/>
      </w:pPr>
      <w:r>
        <w:rPr>
          <w:rFonts w:cs="Calibri"/>
          <w:color w:val="000000"/>
          <w:sz w:val="23"/>
          <w:szCs w:val="23"/>
        </w:rPr>
        <w:t>Au cours des entretiens</w:t>
      </w:r>
      <w:r w:rsidR="007B3389">
        <w:rPr>
          <w:rFonts w:cs="Calibri"/>
          <w:color w:val="000000"/>
          <w:sz w:val="23"/>
          <w:szCs w:val="23"/>
        </w:rPr>
        <w:t xml:space="preserve">, le contrôleur </w:t>
      </w:r>
      <w:r>
        <w:rPr>
          <w:rFonts w:cs="Calibri"/>
          <w:color w:val="000000"/>
          <w:sz w:val="23"/>
          <w:szCs w:val="23"/>
        </w:rPr>
        <w:t xml:space="preserve">veille à ne </w:t>
      </w:r>
      <w:r w:rsidR="00893E90">
        <w:rPr>
          <w:rFonts w:cs="Calibri"/>
          <w:color w:val="000000"/>
          <w:sz w:val="23"/>
          <w:szCs w:val="23"/>
        </w:rPr>
        <w:t>pas</w:t>
      </w:r>
      <w:r w:rsidR="00384176">
        <w:rPr>
          <w:rFonts w:cs="Calibri"/>
          <w:color w:val="000000"/>
          <w:sz w:val="23"/>
          <w:szCs w:val="23"/>
        </w:rPr>
        <w:t xml:space="preserve"> </w:t>
      </w:r>
      <w:r>
        <w:rPr>
          <w:rFonts w:cs="Calibri"/>
          <w:color w:val="000000"/>
          <w:sz w:val="23"/>
          <w:szCs w:val="23"/>
        </w:rPr>
        <w:t>exprimer de</w:t>
      </w:r>
      <w:r w:rsidR="007B3389">
        <w:rPr>
          <w:rFonts w:cs="Calibri"/>
          <w:color w:val="000000"/>
          <w:sz w:val="23"/>
          <w:szCs w:val="23"/>
        </w:rPr>
        <w:t xml:space="preserve"> jugement. Son rôle </w:t>
      </w:r>
      <w:r>
        <w:rPr>
          <w:rFonts w:cs="Calibri"/>
          <w:color w:val="000000"/>
          <w:sz w:val="23"/>
          <w:szCs w:val="23"/>
        </w:rPr>
        <w:t>consiste</w:t>
      </w:r>
      <w:r w:rsidR="007B3389">
        <w:rPr>
          <w:rFonts w:cs="Calibri"/>
          <w:color w:val="000000"/>
          <w:sz w:val="23"/>
          <w:szCs w:val="23"/>
        </w:rPr>
        <w:t xml:space="preserve"> à poser les questions relevant de sa mission, à prendre toute mesure nécessaire pour l’établissement des faits et à relever ces derniers tels qu’ils sont. Cette neutralité n’exclut nullement la manifestation de l’écoute attentive, ni l’encouragement donné à l’interlocuteur de s’exprimer. Le contrôleur doit garder à l’esprit que si la personne est privée de sa liberté d’aller et de venir, elle peut aussi être privée, de fait, de sa liberté de parole ; qu’il existe des pressions, ou des conventions, qui peuvent conditionner son expression. </w:t>
      </w:r>
      <w:r w:rsidR="00C5797F">
        <w:t>Il veille à ne pas informer ses interlocuteurs des propos tenus par d’autres</w:t>
      </w:r>
      <w:r>
        <w:t>.</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3.</w:t>
      </w:r>
      <w:r w:rsidR="005F00CC">
        <w:rPr>
          <w:rFonts w:ascii="Calibri,Bold" w:hAnsi="Calibri,Bold" w:cs="Calibri,Bold"/>
          <w:b/>
          <w:bCs/>
          <w:color w:val="355E91"/>
          <w:sz w:val="26"/>
          <w:szCs w:val="26"/>
        </w:rPr>
        <w:t xml:space="preserve">3 </w:t>
      </w:r>
    </w:p>
    <w:p w:rsidR="007B3389" w:rsidRDefault="008C4522" w:rsidP="00C71AF1">
      <w:pPr>
        <w:pStyle w:val="CM9"/>
        <w:spacing w:after="202" w:line="293" w:lineRule="atLeast"/>
        <w:ind w:right="85"/>
        <w:jc w:val="both"/>
        <w:rPr>
          <w:rFonts w:cs="Calibri"/>
          <w:color w:val="000000"/>
          <w:sz w:val="23"/>
          <w:szCs w:val="23"/>
        </w:rPr>
      </w:pPr>
      <w:r>
        <w:rPr>
          <w:rFonts w:cs="Calibri"/>
          <w:color w:val="000000"/>
          <w:sz w:val="23"/>
          <w:szCs w:val="23"/>
        </w:rPr>
        <w:t xml:space="preserve">Personne ne peut être reçu en entretien sans son consentement ; en cas de refus, le contrôleur s’assure, dans la mesure de ses moyens, de l’absence de pression ou de contrainte. </w:t>
      </w:r>
      <w:r w:rsidR="007B3389">
        <w:rPr>
          <w:rFonts w:cs="Calibri"/>
          <w:color w:val="000000"/>
          <w:sz w:val="23"/>
          <w:szCs w:val="23"/>
        </w:rPr>
        <w:t xml:space="preserve">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3.</w:t>
      </w:r>
      <w:r w:rsidR="005F00CC">
        <w:rPr>
          <w:rFonts w:ascii="Calibri,Bold" w:hAnsi="Calibri,Bold" w:cs="Calibri,Bold"/>
          <w:b/>
          <w:bCs/>
          <w:color w:val="355E91"/>
          <w:sz w:val="26"/>
          <w:szCs w:val="26"/>
        </w:rPr>
        <w:t xml:space="preserve">4 </w:t>
      </w:r>
    </w:p>
    <w:p w:rsidR="007B3389" w:rsidRDefault="008C4522" w:rsidP="00C71AF1">
      <w:pPr>
        <w:pStyle w:val="CM9"/>
        <w:spacing w:after="202" w:line="293" w:lineRule="atLeast"/>
        <w:jc w:val="both"/>
        <w:rPr>
          <w:rFonts w:cs="Calibri"/>
          <w:color w:val="000000"/>
          <w:sz w:val="23"/>
          <w:szCs w:val="23"/>
        </w:rPr>
      </w:pPr>
      <w:r>
        <w:rPr>
          <w:rFonts w:cs="Calibri"/>
          <w:color w:val="000000"/>
          <w:sz w:val="23"/>
          <w:szCs w:val="23"/>
        </w:rPr>
        <w:t>L</w:t>
      </w:r>
      <w:r w:rsidR="007B3389">
        <w:rPr>
          <w:rFonts w:cs="Calibri"/>
          <w:color w:val="000000"/>
          <w:sz w:val="23"/>
          <w:szCs w:val="23"/>
        </w:rPr>
        <w:t xml:space="preserve">e contrôleur doit veiller à ce que son interlocuteur n’éprouve aucune crainte dans son expression. Toutes les garanties de confidentialité doivent être rappelées et toute explication donnée sur l’utilisation des propos tenus.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3.</w:t>
      </w:r>
      <w:r w:rsidR="005F00CC">
        <w:rPr>
          <w:rFonts w:ascii="Calibri,Bold" w:hAnsi="Calibri,Bold" w:cs="Calibri,Bold"/>
          <w:b/>
          <w:bCs/>
          <w:color w:val="355E91"/>
          <w:sz w:val="26"/>
          <w:szCs w:val="26"/>
        </w:rPr>
        <w:t xml:space="preserve">5 </w:t>
      </w:r>
    </w:p>
    <w:p w:rsidR="007B3389" w:rsidRDefault="007B3389" w:rsidP="00C71AF1">
      <w:pPr>
        <w:pStyle w:val="CM9"/>
        <w:spacing w:after="202" w:line="293" w:lineRule="atLeast"/>
        <w:ind w:right="252"/>
        <w:jc w:val="both"/>
        <w:rPr>
          <w:rFonts w:cs="Calibri"/>
          <w:color w:val="000000"/>
          <w:sz w:val="23"/>
          <w:szCs w:val="23"/>
        </w:rPr>
      </w:pPr>
      <w:r>
        <w:rPr>
          <w:rFonts w:cs="Calibri"/>
          <w:color w:val="000000"/>
          <w:sz w:val="23"/>
          <w:szCs w:val="23"/>
        </w:rPr>
        <w:t>Si une expression collective se fait au cours d’une visite, qu’e</w:t>
      </w:r>
      <w:r w:rsidR="00C71AF1">
        <w:rPr>
          <w:rFonts w:cs="Calibri"/>
          <w:color w:val="000000"/>
          <w:sz w:val="23"/>
          <w:szCs w:val="23"/>
        </w:rPr>
        <w:t>lle soit le fait du personnel,</w:t>
      </w:r>
      <w:r>
        <w:rPr>
          <w:rFonts w:cs="Calibri"/>
          <w:color w:val="000000"/>
          <w:sz w:val="23"/>
          <w:szCs w:val="23"/>
        </w:rPr>
        <w:t xml:space="preserve"> de ses représentants ou des personnes privées de liberté, le contrôleur doit la relever en tous ses éléments, sans la commenter.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3.</w:t>
      </w:r>
      <w:r w:rsidR="005F00CC">
        <w:rPr>
          <w:rFonts w:ascii="Calibri,Bold" w:hAnsi="Calibri,Bold" w:cs="Calibri,Bold"/>
          <w:b/>
          <w:bCs/>
          <w:color w:val="355E91"/>
          <w:sz w:val="26"/>
          <w:szCs w:val="26"/>
        </w:rPr>
        <w:t xml:space="preserve">6 </w:t>
      </w:r>
    </w:p>
    <w:p w:rsidR="007B3389" w:rsidRDefault="007B3389" w:rsidP="00C71AF1">
      <w:pPr>
        <w:pStyle w:val="CM9"/>
        <w:spacing w:after="202" w:line="293" w:lineRule="atLeast"/>
        <w:ind w:right="317"/>
        <w:jc w:val="both"/>
        <w:rPr>
          <w:rFonts w:cs="Calibri"/>
          <w:color w:val="000000"/>
          <w:sz w:val="23"/>
          <w:szCs w:val="23"/>
        </w:rPr>
      </w:pPr>
      <w:r>
        <w:rPr>
          <w:rFonts w:cs="Calibri"/>
          <w:color w:val="000000"/>
          <w:sz w:val="23"/>
          <w:szCs w:val="23"/>
        </w:rPr>
        <w:t xml:space="preserve">Lorsqu’une opinion est exprimée devant lui de manière vive ou outrancière, le contrôleur doit s’efforcer de poursuivre la discussion. Sur cette expression, comme en toute chose, il veillera au respect de la procédure contradictoire.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3.</w:t>
      </w:r>
      <w:r w:rsidR="005F00CC">
        <w:rPr>
          <w:rFonts w:ascii="Calibri,Bold" w:hAnsi="Calibri,Bold" w:cs="Calibri,Bold"/>
          <w:b/>
          <w:bCs/>
          <w:color w:val="355E91"/>
          <w:sz w:val="26"/>
          <w:szCs w:val="26"/>
        </w:rPr>
        <w:t xml:space="preserve">7 </w:t>
      </w:r>
    </w:p>
    <w:p w:rsidR="00A661EB" w:rsidRDefault="007B3389" w:rsidP="00C71AF1">
      <w:pPr>
        <w:pStyle w:val="CM4"/>
        <w:ind w:right="252"/>
        <w:jc w:val="both"/>
        <w:rPr>
          <w:rFonts w:cs="Calibri"/>
          <w:color w:val="000000"/>
          <w:sz w:val="23"/>
          <w:szCs w:val="23"/>
        </w:rPr>
      </w:pPr>
      <w:r>
        <w:rPr>
          <w:rFonts w:cs="Calibri"/>
          <w:color w:val="000000"/>
          <w:sz w:val="23"/>
          <w:szCs w:val="23"/>
        </w:rPr>
        <w:t xml:space="preserve">Le contrôleur doit veiller, dans la mesure de ses moyens, à ce que la personne qui s’est confiée à lui oralement ou par écrit, ou par tout autre moyen, demeure protégée de toute mesure de rétorsion, conformément à l’article 21 du Protocole facultatif (OPCAT) des Nations Unies. </w:t>
      </w:r>
    </w:p>
    <w:p w:rsidR="00A661EB" w:rsidRDefault="00A661EB" w:rsidP="00C71AF1">
      <w:pPr>
        <w:pStyle w:val="Default"/>
        <w:jc w:val="both"/>
      </w:pPr>
      <w:r>
        <w:br w:type="page"/>
      </w:r>
    </w:p>
    <w:p w:rsidR="007B3389" w:rsidRDefault="007B3389" w:rsidP="00C71AF1">
      <w:pPr>
        <w:pStyle w:val="CM9"/>
        <w:spacing w:after="202" w:line="293" w:lineRule="atLeast"/>
        <w:jc w:val="both"/>
        <w:outlineLvl w:val="0"/>
        <w:rPr>
          <w:rFonts w:ascii="Calibri,Bold" w:hAnsi="Calibri,Bold" w:cs="Calibri,Bold"/>
          <w:color w:val="355E91"/>
          <w:sz w:val="23"/>
          <w:szCs w:val="23"/>
        </w:rPr>
      </w:pPr>
      <w:r>
        <w:rPr>
          <w:rFonts w:ascii="Calibri,Bold" w:hAnsi="Calibri,Bold" w:cs="Calibri,Bold"/>
          <w:b/>
          <w:bCs/>
          <w:color w:val="355E91"/>
          <w:sz w:val="23"/>
          <w:szCs w:val="23"/>
          <w:u w:val="single"/>
        </w:rPr>
        <w:lastRenderedPageBreak/>
        <w:t>Article 4 – Rapport et recommandations</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4.1 </w:t>
      </w:r>
    </w:p>
    <w:p w:rsidR="007B3389" w:rsidRDefault="007B3389" w:rsidP="00C71AF1">
      <w:pPr>
        <w:pStyle w:val="CM9"/>
        <w:spacing w:after="202" w:line="293" w:lineRule="atLeast"/>
        <w:ind w:right="170"/>
        <w:jc w:val="both"/>
        <w:rPr>
          <w:rFonts w:cs="Calibri"/>
          <w:color w:val="000000"/>
          <w:sz w:val="23"/>
          <w:szCs w:val="23"/>
        </w:rPr>
      </w:pPr>
      <w:r>
        <w:rPr>
          <w:rFonts w:cs="Calibri"/>
          <w:color w:val="000000"/>
          <w:sz w:val="23"/>
          <w:szCs w:val="23"/>
        </w:rPr>
        <w:t>Le contrôleur ne peut faire état dans ses écrits que des faits qu’il a lui-même établis par ses propres constatations</w:t>
      </w:r>
      <w:r w:rsidR="008C4522">
        <w:rPr>
          <w:rFonts w:cs="Calibri"/>
          <w:color w:val="000000"/>
          <w:sz w:val="23"/>
          <w:szCs w:val="23"/>
        </w:rPr>
        <w:t xml:space="preserve"> ou</w:t>
      </w:r>
      <w:r>
        <w:rPr>
          <w:rFonts w:cs="Calibri"/>
          <w:color w:val="000000"/>
          <w:sz w:val="23"/>
          <w:szCs w:val="23"/>
        </w:rPr>
        <w:t xml:space="preserve"> par des renseignements recueillis contradictoirement.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4.2 </w:t>
      </w:r>
    </w:p>
    <w:p w:rsidR="007B3389" w:rsidRDefault="007B3389" w:rsidP="00C71AF1">
      <w:pPr>
        <w:pStyle w:val="CM9"/>
        <w:spacing w:after="202" w:line="293" w:lineRule="atLeast"/>
        <w:jc w:val="both"/>
        <w:rPr>
          <w:rFonts w:cs="Calibri"/>
          <w:color w:val="000000"/>
          <w:sz w:val="23"/>
          <w:szCs w:val="23"/>
        </w:rPr>
      </w:pPr>
      <w:r>
        <w:rPr>
          <w:rFonts w:cs="Calibri"/>
          <w:color w:val="000000"/>
          <w:sz w:val="23"/>
          <w:szCs w:val="23"/>
        </w:rPr>
        <w:t xml:space="preserve">Les faits qui ne sont pas établis mais pour lesquels existent des présomptions sérieuses de réalité doivent être mentionnés comme tels. De simples suppositions, </w:t>
      </w:r>
      <w:r w:rsidRPr="008C4522">
        <w:rPr>
          <w:rFonts w:ascii="Calibri,Italic" w:hAnsi="Calibri,Italic" w:cs="Calibri,Italic"/>
          <w:i/>
          <w:color w:val="000000"/>
          <w:sz w:val="23"/>
          <w:szCs w:val="23"/>
        </w:rPr>
        <w:t>a fortiori</w:t>
      </w:r>
      <w:r>
        <w:rPr>
          <w:rFonts w:ascii="Calibri,Italic" w:hAnsi="Calibri,Italic" w:cs="Calibri,Italic"/>
          <w:color w:val="000000"/>
          <w:sz w:val="23"/>
          <w:szCs w:val="23"/>
        </w:rPr>
        <w:t xml:space="preserve"> </w:t>
      </w:r>
      <w:r>
        <w:rPr>
          <w:rFonts w:cs="Calibri"/>
          <w:color w:val="000000"/>
          <w:sz w:val="23"/>
          <w:szCs w:val="23"/>
        </w:rPr>
        <w:t xml:space="preserve">des rumeurs, ne peuvent être retenues.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xml:space="preserve">§ 4.3 </w:t>
      </w:r>
    </w:p>
    <w:p w:rsidR="007B3389" w:rsidRDefault="007B3389" w:rsidP="00C71AF1">
      <w:pPr>
        <w:pStyle w:val="CM9"/>
        <w:spacing w:after="202" w:line="293" w:lineRule="atLeast"/>
        <w:ind w:right="85"/>
        <w:jc w:val="both"/>
        <w:rPr>
          <w:rFonts w:cs="Calibri"/>
          <w:color w:val="000000"/>
          <w:sz w:val="23"/>
          <w:szCs w:val="23"/>
        </w:rPr>
      </w:pPr>
      <w:r>
        <w:rPr>
          <w:rFonts w:cs="Calibri"/>
          <w:color w:val="000000"/>
          <w:sz w:val="23"/>
          <w:szCs w:val="23"/>
        </w:rPr>
        <w:t xml:space="preserve">Si les contrôleurs ayant participé à une visite ne peuvent se mettre d’accord, après échange, sur la portée de leurs constatations, leurs écrits postérieurs en font état.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4.</w:t>
      </w:r>
      <w:r w:rsidR="005F00CC">
        <w:rPr>
          <w:rFonts w:ascii="Calibri,Bold" w:hAnsi="Calibri,Bold" w:cs="Calibri,Bold"/>
          <w:b/>
          <w:bCs/>
          <w:color w:val="355E91"/>
          <w:sz w:val="26"/>
          <w:szCs w:val="26"/>
        </w:rPr>
        <w:t xml:space="preserve">4 </w:t>
      </w:r>
    </w:p>
    <w:p w:rsidR="007B3389" w:rsidRDefault="005F00CC" w:rsidP="00C71AF1">
      <w:pPr>
        <w:pStyle w:val="CM9"/>
        <w:spacing w:after="202" w:line="293" w:lineRule="atLeast"/>
        <w:jc w:val="both"/>
        <w:rPr>
          <w:rFonts w:cs="Calibri"/>
          <w:color w:val="000000"/>
          <w:sz w:val="23"/>
          <w:szCs w:val="23"/>
        </w:rPr>
      </w:pPr>
      <w:r>
        <w:rPr>
          <w:rFonts w:cs="Calibri"/>
          <w:color w:val="000000"/>
          <w:sz w:val="23"/>
          <w:szCs w:val="23"/>
        </w:rPr>
        <w:t>L</w:t>
      </w:r>
      <w:r w:rsidR="007B3389">
        <w:rPr>
          <w:rFonts w:cs="Calibri"/>
          <w:color w:val="000000"/>
          <w:sz w:val="23"/>
          <w:szCs w:val="23"/>
        </w:rPr>
        <w:t>e pré-rapport, le rapport destiné aux ministres</w:t>
      </w:r>
      <w:r>
        <w:rPr>
          <w:rFonts w:cs="Calibri"/>
          <w:color w:val="000000"/>
          <w:sz w:val="23"/>
          <w:szCs w:val="23"/>
        </w:rPr>
        <w:t xml:space="preserve"> et</w:t>
      </w:r>
      <w:r w:rsidR="007B3389">
        <w:rPr>
          <w:rFonts w:cs="Calibri"/>
          <w:color w:val="000000"/>
          <w:sz w:val="23"/>
          <w:szCs w:val="23"/>
        </w:rPr>
        <w:t xml:space="preserve"> les observations </w:t>
      </w:r>
      <w:r w:rsidR="001626E0">
        <w:rPr>
          <w:rFonts w:cs="Calibri"/>
          <w:color w:val="000000"/>
          <w:sz w:val="23"/>
          <w:szCs w:val="23"/>
        </w:rPr>
        <w:t>de ces derniers</w:t>
      </w:r>
      <w:r w:rsidR="007B3389">
        <w:rPr>
          <w:rFonts w:cs="Calibri"/>
          <w:color w:val="000000"/>
          <w:sz w:val="23"/>
          <w:szCs w:val="23"/>
        </w:rPr>
        <w:t xml:space="preserve"> ne sont publics</w:t>
      </w:r>
      <w:r>
        <w:rPr>
          <w:rFonts w:ascii="Calibri,Italic" w:hAnsi="Calibri,Italic" w:cs="Calibri,Italic"/>
          <w:color w:val="000000"/>
          <w:sz w:val="23"/>
          <w:szCs w:val="23"/>
        </w:rPr>
        <w:t xml:space="preserve"> qu’après leur diffusion </w:t>
      </w:r>
      <w:r w:rsidR="007B3389">
        <w:rPr>
          <w:rFonts w:cs="Calibri"/>
          <w:color w:val="000000"/>
          <w:sz w:val="23"/>
          <w:szCs w:val="23"/>
        </w:rPr>
        <w:t xml:space="preserve">sur le site Internet du contrôle.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4.</w:t>
      </w:r>
      <w:r w:rsidR="005F00CC">
        <w:rPr>
          <w:rFonts w:ascii="Calibri,Bold" w:hAnsi="Calibri,Bold" w:cs="Calibri,Bold"/>
          <w:b/>
          <w:bCs/>
          <w:color w:val="355E91"/>
          <w:sz w:val="26"/>
          <w:szCs w:val="26"/>
        </w:rPr>
        <w:t xml:space="preserve">5 </w:t>
      </w:r>
    </w:p>
    <w:p w:rsidR="007B3389" w:rsidRDefault="007B3389" w:rsidP="00C71AF1">
      <w:pPr>
        <w:pStyle w:val="CM9"/>
        <w:spacing w:after="202" w:line="293" w:lineRule="atLeast"/>
        <w:ind w:right="370"/>
        <w:jc w:val="both"/>
        <w:rPr>
          <w:rFonts w:cs="Calibri"/>
          <w:color w:val="000000"/>
          <w:sz w:val="23"/>
          <w:szCs w:val="23"/>
        </w:rPr>
      </w:pPr>
      <w:r>
        <w:rPr>
          <w:rFonts w:cs="Calibri"/>
          <w:color w:val="000000"/>
          <w:sz w:val="23"/>
          <w:szCs w:val="23"/>
        </w:rPr>
        <w:t>Lorsque des recommandations</w:t>
      </w:r>
      <w:r w:rsidR="005F00CC">
        <w:rPr>
          <w:rFonts w:cs="Calibri"/>
          <w:color w:val="000000"/>
          <w:sz w:val="23"/>
          <w:szCs w:val="23"/>
        </w:rPr>
        <w:t xml:space="preserve"> </w:t>
      </w:r>
      <w:r>
        <w:rPr>
          <w:rFonts w:cs="Calibri"/>
          <w:color w:val="000000"/>
          <w:sz w:val="23"/>
          <w:szCs w:val="23"/>
        </w:rPr>
        <w:t xml:space="preserve">sont publiées, le contrôleur s’abstient d’en donner commentaire public autrement que dans les conditions prévues aux § 2.5 et 2.7 ci-dessus. </w:t>
      </w:r>
    </w:p>
    <w:p w:rsidR="007B3389" w:rsidRPr="00A661EB" w:rsidRDefault="007B3389" w:rsidP="00C71AF1">
      <w:pPr>
        <w:pStyle w:val="CM2"/>
        <w:spacing w:before="120"/>
        <w:jc w:val="both"/>
        <w:outlineLvl w:val="0"/>
        <w:rPr>
          <w:rFonts w:ascii="Calibri,Bold" w:hAnsi="Calibri,Bold" w:cs="Calibri,Bold"/>
          <w:b/>
          <w:bCs/>
          <w:color w:val="355E91"/>
          <w:sz w:val="26"/>
          <w:szCs w:val="26"/>
        </w:rPr>
      </w:pPr>
      <w:r>
        <w:rPr>
          <w:rFonts w:ascii="Calibri,Bold" w:hAnsi="Calibri,Bold" w:cs="Calibri,Bold"/>
          <w:b/>
          <w:bCs/>
          <w:color w:val="355E91"/>
          <w:sz w:val="26"/>
          <w:szCs w:val="26"/>
        </w:rPr>
        <w:t>§ 4.</w:t>
      </w:r>
      <w:r w:rsidR="005F00CC">
        <w:rPr>
          <w:rFonts w:ascii="Calibri,Bold" w:hAnsi="Calibri,Bold" w:cs="Calibri,Bold"/>
          <w:b/>
          <w:bCs/>
          <w:color w:val="355E91"/>
          <w:sz w:val="26"/>
          <w:szCs w:val="26"/>
        </w:rPr>
        <w:t xml:space="preserve">6 </w:t>
      </w:r>
    </w:p>
    <w:p w:rsidR="007B3389" w:rsidRDefault="007B3389" w:rsidP="00C71AF1">
      <w:pPr>
        <w:pStyle w:val="CM8"/>
        <w:spacing w:after="695" w:line="293" w:lineRule="atLeast"/>
        <w:ind w:right="445"/>
        <w:jc w:val="both"/>
      </w:pPr>
      <w:r>
        <w:rPr>
          <w:rFonts w:cs="Calibri"/>
          <w:color w:val="000000"/>
          <w:sz w:val="23"/>
          <w:szCs w:val="23"/>
        </w:rPr>
        <w:t xml:space="preserve">Les conditions dans lesquelles un rapport associé à une recommandation publiée est lui-même rendu public sont arrêtées par le contrôleur général, après avis des contrôleurs intéressés. </w:t>
      </w:r>
    </w:p>
    <w:sectPr w:rsidR="007B3389" w:rsidSect="00A16C3F">
      <w:footerReference w:type="default" r:id="rId10"/>
      <w:pgSz w:w="11900" w:h="17340"/>
      <w:pgMar w:top="1400" w:right="931" w:bottom="180" w:left="104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0C2" w:rsidRDefault="003A60C2" w:rsidP="003C11EF">
      <w:pPr>
        <w:spacing w:after="0" w:line="240" w:lineRule="auto"/>
      </w:pPr>
      <w:r>
        <w:separator/>
      </w:r>
    </w:p>
  </w:endnote>
  <w:endnote w:type="continuationSeparator" w:id="0">
    <w:p w:rsidR="003A60C2" w:rsidRDefault="003A60C2" w:rsidP="003C1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51"/>
      <w:gridCol w:w="9086"/>
    </w:tblGrid>
    <w:tr w:rsidR="00B30149">
      <w:tc>
        <w:tcPr>
          <w:tcW w:w="918" w:type="dxa"/>
        </w:tcPr>
        <w:p w:rsidR="00B30149" w:rsidRDefault="0001463A">
          <w:pPr>
            <w:pStyle w:val="Pieddepage"/>
            <w:jc w:val="right"/>
            <w:rPr>
              <w:b/>
              <w:color w:val="4F81BD" w:themeColor="accent1"/>
              <w:sz w:val="32"/>
              <w:szCs w:val="32"/>
            </w:rPr>
          </w:pPr>
          <w:fldSimple w:instr=" PAGE   \* MERGEFORMAT ">
            <w:r w:rsidR="00F246C3" w:rsidRPr="00F246C3">
              <w:rPr>
                <w:b/>
                <w:noProof/>
                <w:color w:val="4F81BD" w:themeColor="accent1"/>
                <w:sz w:val="32"/>
                <w:szCs w:val="32"/>
              </w:rPr>
              <w:t>4</w:t>
            </w:r>
          </w:fldSimple>
        </w:p>
      </w:tc>
      <w:tc>
        <w:tcPr>
          <w:tcW w:w="7938" w:type="dxa"/>
        </w:tcPr>
        <w:p w:rsidR="00B30149" w:rsidRDefault="008438BF" w:rsidP="001626E0">
          <w:pPr>
            <w:pStyle w:val="Pieddepage"/>
            <w:jc w:val="right"/>
          </w:pPr>
          <w:r>
            <w:t xml:space="preserve">Principes déontologiques CGLPL / </w:t>
          </w:r>
          <w:r w:rsidR="001626E0">
            <w:t>novembre 2015</w:t>
          </w:r>
        </w:p>
      </w:tc>
    </w:tr>
  </w:tbl>
  <w:p w:rsidR="00B30149" w:rsidRDefault="00B301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0C2" w:rsidRDefault="003A60C2" w:rsidP="003C11EF">
      <w:pPr>
        <w:spacing w:after="0" w:line="240" w:lineRule="auto"/>
      </w:pPr>
      <w:r>
        <w:separator/>
      </w:r>
    </w:p>
  </w:footnote>
  <w:footnote w:type="continuationSeparator" w:id="0">
    <w:p w:rsidR="003A60C2" w:rsidRDefault="003A60C2" w:rsidP="003C11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389"/>
    <w:rsid w:val="0001463A"/>
    <w:rsid w:val="00032985"/>
    <w:rsid w:val="00034BC0"/>
    <w:rsid w:val="00126B1F"/>
    <w:rsid w:val="001626E0"/>
    <w:rsid w:val="001A2404"/>
    <w:rsid w:val="001C2CE9"/>
    <w:rsid w:val="001F29BA"/>
    <w:rsid w:val="00384176"/>
    <w:rsid w:val="003A60C2"/>
    <w:rsid w:val="003C11EF"/>
    <w:rsid w:val="003D21D0"/>
    <w:rsid w:val="00535088"/>
    <w:rsid w:val="005F00CC"/>
    <w:rsid w:val="00650F03"/>
    <w:rsid w:val="007B3389"/>
    <w:rsid w:val="007D11C5"/>
    <w:rsid w:val="0083598F"/>
    <w:rsid w:val="008438BF"/>
    <w:rsid w:val="00893E90"/>
    <w:rsid w:val="008C4522"/>
    <w:rsid w:val="008D5ED3"/>
    <w:rsid w:val="00933102"/>
    <w:rsid w:val="00941C4D"/>
    <w:rsid w:val="009838EE"/>
    <w:rsid w:val="009A2B76"/>
    <w:rsid w:val="00A16C3F"/>
    <w:rsid w:val="00A661EB"/>
    <w:rsid w:val="00B00EDC"/>
    <w:rsid w:val="00B30149"/>
    <w:rsid w:val="00C156EB"/>
    <w:rsid w:val="00C34042"/>
    <w:rsid w:val="00C5797F"/>
    <w:rsid w:val="00C71AF1"/>
    <w:rsid w:val="00D9193A"/>
    <w:rsid w:val="00D923C1"/>
    <w:rsid w:val="00DA1ABC"/>
    <w:rsid w:val="00DB7F26"/>
    <w:rsid w:val="00DF08BB"/>
    <w:rsid w:val="00E51DA9"/>
    <w:rsid w:val="00F246C3"/>
    <w:rsid w:val="00F33B08"/>
    <w:rsid w:val="00F346B0"/>
    <w:rsid w:val="00FF0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3F"/>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16C3F"/>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8">
    <w:name w:val="CM8"/>
    <w:basedOn w:val="Default"/>
    <w:next w:val="Default"/>
    <w:uiPriority w:val="99"/>
    <w:rsid w:val="00A16C3F"/>
    <w:rPr>
      <w:rFonts w:cstheme="minorBidi"/>
      <w:color w:val="auto"/>
    </w:rPr>
  </w:style>
  <w:style w:type="paragraph" w:customStyle="1" w:styleId="CM1">
    <w:name w:val="CM1"/>
    <w:basedOn w:val="Default"/>
    <w:next w:val="Default"/>
    <w:uiPriority w:val="99"/>
    <w:rsid w:val="00A16C3F"/>
    <w:pPr>
      <w:spacing w:line="293" w:lineRule="atLeast"/>
    </w:pPr>
    <w:rPr>
      <w:rFonts w:cstheme="minorBidi"/>
      <w:color w:val="auto"/>
    </w:rPr>
  </w:style>
  <w:style w:type="paragraph" w:customStyle="1" w:styleId="CM9">
    <w:name w:val="CM9"/>
    <w:basedOn w:val="Default"/>
    <w:next w:val="Default"/>
    <w:uiPriority w:val="99"/>
    <w:rsid w:val="00A16C3F"/>
    <w:rPr>
      <w:rFonts w:cstheme="minorBidi"/>
      <w:color w:val="auto"/>
    </w:rPr>
  </w:style>
  <w:style w:type="paragraph" w:customStyle="1" w:styleId="CM2">
    <w:name w:val="CM2"/>
    <w:basedOn w:val="Default"/>
    <w:next w:val="Default"/>
    <w:uiPriority w:val="99"/>
    <w:rsid w:val="00A16C3F"/>
    <w:pPr>
      <w:spacing w:line="318" w:lineRule="atLeast"/>
    </w:pPr>
    <w:rPr>
      <w:rFonts w:cstheme="minorBidi"/>
      <w:color w:val="auto"/>
    </w:rPr>
  </w:style>
  <w:style w:type="paragraph" w:customStyle="1" w:styleId="CM3">
    <w:name w:val="CM3"/>
    <w:basedOn w:val="Default"/>
    <w:next w:val="Default"/>
    <w:uiPriority w:val="99"/>
    <w:rsid w:val="00A16C3F"/>
    <w:pPr>
      <w:spacing w:line="293" w:lineRule="atLeast"/>
    </w:pPr>
    <w:rPr>
      <w:rFonts w:cstheme="minorBidi"/>
      <w:color w:val="auto"/>
    </w:rPr>
  </w:style>
  <w:style w:type="paragraph" w:customStyle="1" w:styleId="CM4">
    <w:name w:val="CM4"/>
    <w:basedOn w:val="Default"/>
    <w:next w:val="Default"/>
    <w:uiPriority w:val="99"/>
    <w:rsid w:val="00A16C3F"/>
    <w:pPr>
      <w:spacing w:line="293" w:lineRule="atLeast"/>
    </w:pPr>
    <w:rPr>
      <w:rFonts w:cstheme="minorBidi"/>
      <w:color w:val="auto"/>
    </w:rPr>
  </w:style>
  <w:style w:type="paragraph" w:customStyle="1" w:styleId="CM5">
    <w:name w:val="CM5"/>
    <w:basedOn w:val="Default"/>
    <w:next w:val="Default"/>
    <w:uiPriority w:val="99"/>
    <w:rsid w:val="00A16C3F"/>
    <w:pPr>
      <w:spacing w:line="293" w:lineRule="atLeast"/>
    </w:pPr>
    <w:rPr>
      <w:rFonts w:cstheme="minorBidi"/>
      <w:color w:val="auto"/>
    </w:rPr>
  </w:style>
  <w:style w:type="paragraph" w:customStyle="1" w:styleId="CM6">
    <w:name w:val="CM6"/>
    <w:basedOn w:val="Default"/>
    <w:next w:val="Default"/>
    <w:uiPriority w:val="99"/>
    <w:rsid w:val="00A16C3F"/>
    <w:pPr>
      <w:spacing w:line="293" w:lineRule="atLeast"/>
    </w:pPr>
    <w:rPr>
      <w:rFonts w:cstheme="minorBidi"/>
      <w:color w:val="auto"/>
    </w:rPr>
  </w:style>
  <w:style w:type="paragraph" w:customStyle="1" w:styleId="CM7">
    <w:name w:val="CM7"/>
    <w:basedOn w:val="Default"/>
    <w:next w:val="Default"/>
    <w:uiPriority w:val="99"/>
    <w:rsid w:val="00A16C3F"/>
    <w:pPr>
      <w:spacing w:line="293" w:lineRule="atLeast"/>
    </w:pPr>
    <w:rPr>
      <w:rFonts w:cstheme="minorBidi"/>
      <w:color w:val="auto"/>
    </w:rPr>
  </w:style>
  <w:style w:type="paragraph" w:styleId="Explorateurdedocuments">
    <w:name w:val="Document Map"/>
    <w:basedOn w:val="Normal"/>
    <w:link w:val="ExplorateurdedocumentsCar"/>
    <w:uiPriority w:val="99"/>
    <w:semiHidden/>
    <w:unhideWhenUsed/>
    <w:rsid w:val="007B338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7B3389"/>
    <w:rPr>
      <w:rFonts w:ascii="Tahoma" w:hAnsi="Tahoma" w:cs="Tahoma"/>
      <w:sz w:val="16"/>
      <w:szCs w:val="16"/>
    </w:rPr>
  </w:style>
  <w:style w:type="character" w:styleId="Marquedecommentaire">
    <w:name w:val="annotation reference"/>
    <w:basedOn w:val="Policepardfaut"/>
    <w:uiPriority w:val="99"/>
    <w:semiHidden/>
    <w:unhideWhenUsed/>
    <w:rsid w:val="003C11EF"/>
    <w:rPr>
      <w:sz w:val="16"/>
      <w:szCs w:val="16"/>
    </w:rPr>
  </w:style>
  <w:style w:type="paragraph" w:styleId="Commentaire">
    <w:name w:val="annotation text"/>
    <w:basedOn w:val="Normal"/>
    <w:link w:val="CommentaireCar"/>
    <w:uiPriority w:val="99"/>
    <w:semiHidden/>
    <w:unhideWhenUsed/>
    <w:rsid w:val="003C11EF"/>
    <w:pPr>
      <w:spacing w:line="240" w:lineRule="auto"/>
    </w:pPr>
    <w:rPr>
      <w:sz w:val="20"/>
      <w:szCs w:val="20"/>
    </w:rPr>
  </w:style>
  <w:style w:type="character" w:customStyle="1" w:styleId="CommentaireCar">
    <w:name w:val="Commentaire Car"/>
    <w:basedOn w:val="Policepardfaut"/>
    <w:link w:val="Commentaire"/>
    <w:uiPriority w:val="99"/>
    <w:semiHidden/>
    <w:rsid w:val="003C11EF"/>
    <w:rPr>
      <w:rFonts w:cstheme="minorBidi"/>
      <w:sz w:val="20"/>
      <w:szCs w:val="20"/>
    </w:rPr>
  </w:style>
  <w:style w:type="paragraph" w:styleId="Objetducommentaire">
    <w:name w:val="annotation subject"/>
    <w:basedOn w:val="Commentaire"/>
    <w:next w:val="Commentaire"/>
    <w:link w:val="ObjetducommentaireCar"/>
    <w:uiPriority w:val="99"/>
    <w:semiHidden/>
    <w:unhideWhenUsed/>
    <w:rsid w:val="003C11EF"/>
    <w:rPr>
      <w:b/>
      <w:bCs/>
    </w:rPr>
  </w:style>
  <w:style w:type="character" w:customStyle="1" w:styleId="ObjetducommentaireCar">
    <w:name w:val="Objet du commentaire Car"/>
    <w:basedOn w:val="CommentaireCar"/>
    <w:link w:val="Objetducommentaire"/>
    <w:uiPriority w:val="99"/>
    <w:semiHidden/>
    <w:rsid w:val="003C11EF"/>
    <w:rPr>
      <w:b/>
      <w:bCs/>
    </w:rPr>
  </w:style>
  <w:style w:type="paragraph" w:styleId="Textedebulles">
    <w:name w:val="Balloon Text"/>
    <w:basedOn w:val="Normal"/>
    <w:link w:val="TextedebullesCar"/>
    <w:uiPriority w:val="99"/>
    <w:semiHidden/>
    <w:unhideWhenUsed/>
    <w:rsid w:val="003C11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1EF"/>
    <w:rPr>
      <w:rFonts w:ascii="Tahoma" w:hAnsi="Tahoma" w:cs="Tahoma"/>
      <w:sz w:val="16"/>
      <w:szCs w:val="16"/>
    </w:rPr>
  </w:style>
  <w:style w:type="paragraph" w:styleId="En-tte">
    <w:name w:val="header"/>
    <w:basedOn w:val="Normal"/>
    <w:link w:val="En-tteCar"/>
    <w:uiPriority w:val="99"/>
    <w:semiHidden/>
    <w:unhideWhenUsed/>
    <w:rsid w:val="00B301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0149"/>
    <w:rPr>
      <w:rFonts w:cstheme="minorBidi"/>
    </w:rPr>
  </w:style>
  <w:style w:type="paragraph" w:styleId="Pieddepage">
    <w:name w:val="footer"/>
    <w:basedOn w:val="Normal"/>
    <w:link w:val="PieddepageCar"/>
    <w:uiPriority w:val="99"/>
    <w:unhideWhenUsed/>
    <w:rsid w:val="00B301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149"/>
    <w:rPr>
      <w:rFonts w:cstheme="minorBidi"/>
    </w:rPr>
  </w:style>
  <w:style w:type="table" w:styleId="Grilledutableau">
    <w:name w:val="Table Grid"/>
    <w:basedOn w:val="TableauNormal"/>
    <w:uiPriority w:val="59"/>
    <w:rsid w:val="00B30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10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065B88F520C4985B383E7A4F4D086" ma:contentTypeVersion="0" ma:contentTypeDescription="Crée un document." ma:contentTypeScope="" ma:versionID="35cd188ec993cb696dd2170109993c7a">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BB3EC-443D-4676-99C9-F112C39A9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54403-339F-450A-8E43-5B60B6AA13E8}">
  <ds:schemaRefs>
    <ds:schemaRef ds:uri="http://schemas.microsoft.com/sharepoint/v3/contenttype/forms"/>
  </ds:schemaRefs>
</ds:datastoreItem>
</file>

<file path=customXml/itemProps3.xml><?xml version="1.0" encoding="utf-8"?>
<ds:datastoreItem xmlns:ds="http://schemas.openxmlformats.org/officeDocument/2006/customXml" ds:itemID="{BB555FA1-EF20-4087-9832-FD73961B4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5980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Règlement intérieur CGLPL définitif _2010_</vt:lpstr>
    </vt:vector>
  </TitlesOfParts>
  <Company>Hewlett-Packard Company</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CGLPL définitif _2010_</dc:title>
  <dc:creator>CGLPL</dc:creator>
  <cp:lastModifiedBy>pouliquen</cp:lastModifiedBy>
  <cp:revision>4</cp:revision>
  <cp:lastPrinted>2016-03-21T12:20:00Z</cp:lastPrinted>
  <dcterms:created xsi:type="dcterms:W3CDTF">2016-06-14T10:05:00Z</dcterms:created>
  <dcterms:modified xsi:type="dcterms:W3CDTF">2016-06-14T10:06:00Z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0x010100A82065B88F520C4985B383E7A4F4D086</vt:lpwstr>
  </property>
</Properties>
</file>